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6" w:type="dxa"/>
        <w:jc w:val="center"/>
        <w:tblInd w:w="361" w:type="dxa"/>
        <w:tblLook w:val="01E0" w:firstRow="1" w:lastRow="1" w:firstColumn="1" w:lastColumn="1" w:noHBand="0" w:noVBand="0"/>
      </w:tblPr>
      <w:tblGrid>
        <w:gridCol w:w="4536"/>
        <w:gridCol w:w="4700"/>
      </w:tblGrid>
      <w:tr w:rsidR="003814E9" w:rsidRPr="006719AF" w:rsidTr="003814E9">
        <w:trPr>
          <w:jc w:val="center"/>
        </w:trPr>
        <w:tc>
          <w:tcPr>
            <w:tcW w:w="4536" w:type="dxa"/>
            <w:shd w:val="clear" w:color="auto" w:fill="auto"/>
          </w:tcPr>
          <w:p w:rsidR="003814E9" w:rsidRPr="006719AF" w:rsidRDefault="003814E9" w:rsidP="003814E9">
            <w:pPr>
              <w:spacing w:before="40" w:after="40"/>
              <w:jc w:val="center"/>
              <w:rPr>
                <w:sz w:val="26"/>
                <w:szCs w:val="28"/>
              </w:rPr>
            </w:pPr>
            <w:r>
              <w:rPr>
                <w:sz w:val="26"/>
                <w:szCs w:val="28"/>
              </w:rPr>
              <w:t>TỈNH ĐOÀN BÌNH DƯƠNG</w:t>
            </w:r>
          </w:p>
          <w:p w:rsidR="003814E9" w:rsidRPr="006719AF" w:rsidRDefault="003814E9" w:rsidP="003814E9">
            <w:pPr>
              <w:spacing w:before="40" w:after="40"/>
              <w:jc w:val="center"/>
              <w:rPr>
                <w:b/>
                <w:sz w:val="26"/>
                <w:szCs w:val="28"/>
              </w:rPr>
            </w:pPr>
            <w:r>
              <w:rPr>
                <w:b/>
                <w:sz w:val="26"/>
                <w:szCs w:val="28"/>
              </w:rPr>
              <w:t>BCH ĐOÀN TP. THỦ DẦU MỘT</w:t>
            </w:r>
          </w:p>
          <w:p w:rsidR="003814E9" w:rsidRPr="006719AF" w:rsidRDefault="003814E9" w:rsidP="003814E9">
            <w:pPr>
              <w:spacing w:before="40" w:after="40"/>
              <w:jc w:val="center"/>
              <w:rPr>
                <w:b/>
                <w:sz w:val="26"/>
                <w:szCs w:val="28"/>
              </w:rPr>
            </w:pPr>
            <w:r w:rsidRPr="006719AF">
              <w:rPr>
                <w:b/>
                <w:sz w:val="26"/>
                <w:szCs w:val="28"/>
              </w:rPr>
              <w:t>***</w:t>
            </w:r>
          </w:p>
          <w:p w:rsidR="003814E9" w:rsidRDefault="003814E9" w:rsidP="003814E9">
            <w:pPr>
              <w:spacing w:before="40" w:after="40"/>
              <w:jc w:val="center"/>
              <w:rPr>
                <w:sz w:val="26"/>
                <w:szCs w:val="28"/>
              </w:rPr>
            </w:pPr>
            <w:r w:rsidRPr="006719AF">
              <w:rPr>
                <w:sz w:val="26"/>
                <w:szCs w:val="28"/>
              </w:rPr>
              <w:t xml:space="preserve">Số: </w:t>
            </w:r>
            <w:r w:rsidR="00D41DF7">
              <w:rPr>
                <w:sz w:val="26"/>
                <w:szCs w:val="28"/>
              </w:rPr>
              <w:t>178</w:t>
            </w:r>
            <w:r w:rsidRPr="006719AF">
              <w:rPr>
                <w:sz w:val="26"/>
                <w:szCs w:val="28"/>
              </w:rPr>
              <w:t xml:space="preserve">  /</w:t>
            </w:r>
            <w:r>
              <w:rPr>
                <w:sz w:val="26"/>
                <w:szCs w:val="28"/>
              </w:rPr>
              <w:t xml:space="preserve"> ĐTN</w:t>
            </w:r>
          </w:p>
          <w:p w:rsidR="003814E9" w:rsidRPr="00F52635" w:rsidRDefault="003814E9" w:rsidP="00F52635">
            <w:pPr>
              <w:spacing w:before="40" w:after="40"/>
              <w:jc w:val="center"/>
              <w:rPr>
                <w:i/>
              </w:rPr>
            </w:pPr>
            <w:r w:rsidRPr="003814E9">
              <w:rPr>
                <w:i/>
              </w:rPr>
              <w:t>Về việc thanh quyết toán kinh phí Đề án “Đoàn kết, tập hợp TNCN tỉnh Bình Dương giai đoạn 2016 – 2020”  trên địa bàn Thành phố Thủ Dầu Một quý I của cơ sở năm 2018</w:t>
            </w:r>
          </w:p>
        </w:tc>
        <w:tc>
          <w:tcPr>
            <w:tcW w:w="4700" w:type="dxa"/>
            <w:shd w:val="clear" w:color="auto" w:fill="auto"/>
          </w:tcPr>
          <w:p w:rsidR="003814E9" w:rsidRPr="00C12F33" w:rsidRDefault="003814E9" w:rsidP="003814E9">
            <w:pPr>
              <w:spacing w:before="40" w:after="40"/>
              <w:jc w:val="center"/>
              <w:rPr>
                <w:b/>
                <w:sz w:val="26"/>
                <w:szCs w:val="28"/>
                <w:u w:val="single"/>
              </w:rPr>
            </w:pPr>
            <w:r>
              <w:rPr>
                <w:b/>
                <w:sz w:val="26"/>
                <w:szCs w:val="28"/>
                <w:u w:val="single"/>
              </w:rPr>
              <w:t>ĐOÀN TNCS HỒ CHÍ MINH</w:t>
            </w:r>
          </w:p>
          <w:p w:rsidR="003814E9" w:rsidRPr="006719AF" w:rsidRDefault="003814E9" w:rsidP="003814E9">
            <w:pPr>
              <w:spacing w:before="40" w:after="40"/>
              <w:jc w:val="center"/>
              <w:rPr>
                <w:b/>
                <w:sz w:val="26"/>
                <w:szCs w:val="28"/>
                <w:u w:val="single"/>
              </w:rPr>
            </w:pPr>
          </w:p>
          <w:p w:rsidR="003814E9" w:rsidRPr="006719AF" w:rsidRDefault="003814E9" w:rsidP="003814E9">
            <w:pPr>
              <w:spacing w:before="40" w:after="40"/>
              <w:jc w:val="center"/>
              <w:rPr>
                <w:i/>
                <w:sz w:val="26"/>
                <w:szCs w:val="28"/>
              </w:rPr>
            </w:pPr>
            <w:r w:rsidRPr="006719AF">
              <w:rPr>
                <w:i/>
                <w:sz w:val="26"/>
                <w:szCs w:val="28"/>
              </w:rPr>
              <w:t xml:space="preserve">Thủ Dầu Một, ngày </w:t>
            </w:r>
            <w:r>
              <w:rPr>
                <w:i/>
                <w:sz w:val="26"/>
                <w:szCs w:val="28"/>
              </w:rPr>
              <w:t>14</w:t>
            </w:r>
            <w:r w:rsidRPr="006719AF">
              <w:rPr>
                <w:i/>
                <w:sz w:val="26"/>
                <w:szCs w:val="28"/>
              </w:rPr>
              <w:t xml:space="preserve">  tháng </w:t>
            </w:r>
            <w:r>
              <w:rPr>
                <w:i/>
                <w:sz w:val="26"/>
                <w:szCs w:val="28"/>
              </w:rPr>
              <w:t>3</w:t>
            </w:r>
            <w:r w:rsidRPr="006719AF">
              <w:rPr>
                <w:i/>
                <w:sz w:val="26"/>
                <w:szCs w:val="28"/>
              </w:rPr>
              <w:t xml:space="preserve"> năm 201</w:t>
            </w:r>
            <w:r>
              <w:rPr>
                <w:i/>
                <w:sz w:val="26"/>
                <w:szCs w:val="28"/>
              </w:rPr>
              <w:t>8</w:t>
            </w:r>
          </w:p>
        </w:tc>
      </w:tr>
    </w:tbl>
    <w:p w:rsidR="003814E9" w:rsidRDefault="003814E9" w:rsidP="003814E9">
      <w:pPr>
        <w:spacing w:before="40" w:after="40"/>
      </w:pPr>
    </w:p>
    <w:tbl>
      <w:tblPr>
        <w:tblStyle w:val="TableGrid"/>
        <w:tblW w:w="0" w:type="auto"/>
        <w:jc w:val="center"/>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644"/>
      </w:tblGrid>
      <w:tr w:rsidR="003814E9" w:rsidTr="003814E9">
        <w:trPr>
          <w:jc w:val="center"/>
        </w:trPr>
        <w:tc>
          <w:tcPr>
            <w:tcW w:w="1842" w:type="dxa"/>
          </w:tcPr>
          <w:p w:rsidR="003814E9" w:rsidRDefault="003814E9" w:rsidP="003814E9">
            <w:pPr>
              <w:spacing w:before="40" w:after="40"/>
              <w:jc w:val="center"/>
              <w:rPr>
                <w:b/>
                <w:sz w:val="28"/>
                <w:szCs w:val="28"/>
              </w:rPr>
            </w:pPr>
            <w:r>
              <w:rPr>
                <w:b/>
                <w:sz w:val="28"/>
                <w:szCs w:val="28"/>
              </w:rPr>
              <w:t>Kính gửi</w:t>
            </w:r>
          </w:p>
        </w:tc>
        <w:tc>
          <w:tcPr>
            <w:tcW w:w="4644" w:type="dxa"/>
          </w:tcPr>
          <w:p w:rsidR="003814E9" w:rsidRPr="003814E9" w:rsidRDefault="003814E9" w:rsidP="003814E9">
            <w:pPr>
              <w:spacing w:before="40" w:after="40"/>
              <w:rPr>
                <w:b/>
                <w:sz w:val="28"/>
                <w:szCs w:val="28"/>
              </w:rPr>
            </w:pPr>
            <w:r w:rsidRPr="003814E9">
              <w:rPr>
                <w:sz w:val="28"/>
                <w:szCs w:val="28"/>
              </w:rPr>
              <w:t>- Trưởng BTC</w:t>
            </w:r>
            <w:r>
              <w:rPr>
                <w:sz w:val="28"/>
                <w:szCs w:val="28"/>
              </w:rPr>
              <w:t xml:space="preserve"> Đề án 14 phường.</w:t>
            </w:r>
          </w:p>
        </w:tc>
      </w:tr>
    </w:tbl>
    <w:p w:rsidR="003814E9" w:rsidRDefault="003814E9" w:rsidP="003814E9">
      <w:pPr>
        <w:spacing w:before="40" w:after="40"/>
        <w:jc w:val="center"/>
        <w:rPr>
          <w:b/>
          <w:sz w:val="28"/>
          <w:szCs w:val="28"/>
        </w:rPr>
      </w:pPr>
    </w:p>
    <w:p w:rsidR="003814E9" w:rsidRPr="003814E9" w:rsidRDefault="003814E9" w:rsidP="003814E9">
      <w:pPr>
        <w:spacing w:before="40" w:after="40"/>
        <w:ind w:firstLine="539"/>
        <w:jc w:val="both"/>
        <w:rPr>
          <w:sz w:val="28"/>
        </w:rPr>
      </w:pPr>
      <w:r w:rsidRPr="003814E9">
        <w:rPr>
          <w:sz w:val="28"/>
        </w:rPr>
        <w:t xml:space="preserve">Để đảm bảo việc thanh quyết toán kinh phí </w:t>
      </w:r>
      <w:r>
        <w:rPr>
          <w:sz w:val="28"/>
        </w:rPr>
        <w:t xml:space="preserve">Đề </w:t>
      </w:r>
      <w:proofErr w:type="spellStart"/>
      <w:r>
        <w:rPr>
          <w:sz w:val="28"/>
        </w:rPr>
        <w:t>án</w:t>
      </w:r>
      <w:r w:rsidRPr="003814E9">
        <w:rPr>
          <w:i/>
          <w:sz w:val="28"/>
        </w:rPr>
        <w:t>“Đoàn</w:t>
      </w:r>
      <w:proofErr w:type="spellEnd"/>
      <w:r w:rsidRPr="003814E9">
        <w:rPr>
          <w:i/>
          <w:sz w:val="28"/>
        </w:rPr>
        <w:t xml:space="preserve"> kết, tập hợp TNCN tỉnh Bình Dương giai đoạn 2016 – 2020” </w:t>
      </w:r>
      <w:r w:rsidRPr="003814E9">
        <w:rPr>
          <w:sz w:val="28"/>
        </w:rPr>
        <w:t xml:space="preserve">trên địa bàn Thành phố Thủ Dầu Một, quý I của cơ sở năm 2018. </w:t>
      </w:r>
      <w:r w:rsidRPr="003814E9">
        <w:rPr>
          <w:sz w:val="28"/>
          <w:szCs w:val="28"/>
        </w:rPr>
        <w:t>Ban Thường vụ Thành đoàn thông báo về việc hoàn thành hồ sơ thanh quyết toán kinh phí của Đề án “Đoàn kết, tập hợp TNCN tỉnh Bình Dương giai đoạn 2016 – 2020” trong quý I năm 2018 với các nội dung sau:</w:t>
      </w:r>
    </w:p>
    <w:p w:rsidR="003814E9" w:rsidRPr="00142C53" w:rsidRDefault="003814E9" w:rsidP="003814E9">
      <w:pPr>
        <w:spacing w:before="40" w:after="40"/>
        <w:ind w:firstLine="539"/>
        <w:jc w:val="both"/>
        <w:rPr>
          <w:sz w:val="28"/>
          <w:szCs w:val="28"/>
        </w:rPr>
      </w:pPr>
    </w:p>
    <w:p w:rsidR="003814E9" w:rsidRPr="003814E9" w:rsidRDefault="003814E9" w:rsidP="003814E9">
      <w:pPr>
        <w:spacing w:before="40" w:after="40"/>
        <w:ind w:firstLine="539"/>
        <w:jc w:val="both"/>
        <w:rPr>
          <w:b/>
          <w:sz w:val="28"/>
          <w:szCs w:val="28"/>
        </w:rPr>
      </w:pPr>
      <w:r>
        <w:rPr>
          <w:b/>
          <w:sz w:val="28"/>
          <w:szCs w:val="28"/>
        </w:rPr>
        <w:t xml:space="preserve">1. Thời nộp hồ sơ thanh quyết toán kinh phí quý I năm 2018: </w:t>
      </w:r>
      <w:r w:rsidRPr="00A51566">
        <w:rPr>
          <w:sz w:val="28"/>
          <w:szCs w:val="28"/>
        </w:rPr>
        <w:t xml:space="preserve">Từ ngày </w:t>
      </w:r>
      <w:r>
        <w:rPr>
          <w:sz w:val="28"/>
          <w:szCs w:val="28"/>
        </w:rPr>
        <w:t>15</w:t>
      </w:r>
      <w:r w:rsidRPr="00A51566">
        <w:rPr>
          <w:sz w:val="28"/>
          <w:szCs w:val="28"/>
        </w:rPr>
        <w:t>/</w:t>
      </w:r>
      <w:r>
        <w:rPr>
          <w:sz w:val="28"/>
          <w:szCs w:val="28"/>
        </w:rPr>
        <w:t>3</w:t>
      </w:r>
      <w:r w:rsidRPr="00A51566">
        <w:rPr>
          <w:sz w:val="28"/>
          <w:szCs w:val="28"/>
        </w:rPr>
        <w:t>/201</w:t>
      </w:r>
      <w:r>
        <w:rPr>
          <w:sz w:val="28"/>
          <w:szCs w:val="28"/>
        </w:rPr>
        <w:t>8</w:t>
      </w:r>
      <w:r w:rsidRPr="00A51566">
        <w:rPr>
          <w:sz w:val="28"/>
          <w:szCs w:val="28"/>
        </w:rPr>
        <w:t xml:space="preserve"> đến </w:t>
      </w:r>
      <w:r>
        <w:rPr>
          <w:sz w:val="28"/>
          <w:szCs w:val="28"/>
        </w:rPr>
        <w:t xml:space="preserve">14 giờ 00 phút </w:t>
      </w:r>
      <w:r w:rsidRPr="00A51566">
        <w:rPr>
          <w:sz w:val="28"/>
          <w:szCs w:val="28"/>
        </w:rPr>
        <w:t xml:space="preserve">ngày </w:t>
      </w:r>
      <w:r>
        <w:rPr>
          <w:sz w:val="28"/>
          <w:szCs w:val="28"/>
        </w:rPr>
        <w:t>16</w:t>
      </w:r>
      <w:r w:rsidRPr="00A51566">
        <w:rPr>
          <w:sz w:val="28"/>
          <w:szCs w:val="28"/>
        </w:rPr>
        <w:t>/</w:t>
      </w:r>
      <w:r>
        <w:rPr>
          <w:sz w:val="28"/>
          <w:szCs w:val="28"/>
        </w:rPr>
        <w:t>3</w:t>
      </w:r>
      <w:r w:rsidRPr="00A51566">
        <w:rPr>
          <w:sz w:val="28"/>
          <w:szCs w:val="28"/>
        </w:rPr>
        <w:t>/201</w:t>
      </w:r>
      <w:r>
        <w:rPr>
          <w:sz w:val="28"/>
          <w:szCs w:val="28"/>
        </w:rPr>
        <w:t>8.</w:t>
      </w:r>
    </w:p>
    <w:p w:rsidR="003814E9" w:rsidRPr="003814E9" w:rsidRDefault="003814E9" w:rsidP="003814E9">
      <w:pPr>
        <w:spacing w:before="40" w:after="40"/>
        <w:ind w:firstLine="539"/>
        <w:jc w:val="both"/>
        <w:rPr>
          <w:sz w:val="12"/>
          <w:szCs w:val="28"/>
        </w:rPr>
      </w:pPr>
    </w:p>
    <w:p w:rsidR="003814E9" w:rsidRPr="00C12F33" w:rsidRDefault="003814E9" w:rsidP="003814E9">
      <w:pPr>
        <w:spacing w:before="40" w:after="40"/>
        <w:ind w:firstLine="539"/>
        <w:jc w:val="both"/>
        <w:rPr>
          <w:b/>
          <w:sz w:val="28"/>
          <w:szCs w:val="28"/>
        </w:rPr>
      </w:pPr>
      <w:r w:rsidRPr="00C12F33">
        <w:rPr>
          <w:b/>
          <w:sz w:val="28"/>
          <w:szCs w:val="28"/>
        </w:rPr>
        <w:t>2. Nơi nhận kinh phí và nộp hồ sơ thanh quyết toán:</w:t>
      </w:r>
    </w:p>
    <w:p w:rsidR="003814E9" w:rsidRDefault="003814E9" w:rsidP="003814E9">
      <w:pPr>
        <w:spacing w:before="40" w:after="40"/>
        <w:ind w:firstLine="539"/>
        <w:jc w:val="both"/>
        <w:rPr>
          <w:sz w:val="28"/>
          <w:szCs w:val="28"/>
        </w:rPr>
      </w:pPr>
      <w:r>
        <w:rPr>
          <w:sz w:val="28"/>
          <w:szCs w:val="28"/>
        </w:rPr>
        <w:t xml:space="preserve">- Nơi nhận kinh phí: Đồng chí </w:t>
      </w:r>
      <w:proofErr w:type="spellStart"/>
      <w:r>
        <w:rPr>
          <w:sz w:val="28"/>
          <w:szCs w:val="28"/>
        </w:rPr>
        <w:t>Nguyễn</w:t>
      </w:r>
      <w:proofErr w:type="spellEnd"/>
      <w:r>
        <w:rPr>
          <w:sz w:val="28"/>
          <w:szCs w:val="28"/>
        </w:rPr>
        <w:t xml:space="preserve"> Thị Thu Hiền –Thủ Quỹ Thành đoàn (Sẽ có thông báo khi kinh phí được rút về).</w:t>
      </w:r>
    </w:p>
    <w:p w:rsidR="003814E9" w:rsidRDefault="003814E9" w:rsidP="003814E9">
      <w:pPr>
        <w:spacing w:before="40" w:after="40"/>
        <w:ind w:firstLine="539"/>
        <w:jc w:val="both"/>
        <w:rPr>
          <w:sz w:val="28"/>
          <w:szCs w:val="28"/>
        </w:rPr>
      </w:pPr>
      <w:r>
        <w:rPr>
          <w:sz w:val="28"/>
          <w:szCs w:val="28"/>
        </w:rPr>
        <w:t xml:space="preserve">- Nơi nộp hồ sơ Thanh quyết toán: Đồng chí Lý Ngọc Minh – Cán bộ phụ trách Đề án TNCN. </w:t>
      </w:r>
    </w:p>
    <w:p w:rsidR="003814E9" w:rsidRDefault="003814E9" w:rsidP="003814E9">
      <w:pPr>
        <w:spacing w:before="40" w:after="40"/>
        <w:ind w:firstLine="539"/>
        <w:jc w:val="both"/>
        <w:rPr>
          <w:b/>
          <w:sz w:val="28"/>
          <w:szCs w:val="28"/>
        </w:rPr>
      </w:pPr>
    </w:p>
    <w:p w:rsidR="003814E9" w:rsidRDefault="003814E9" w:rsidP="003814E9">
      <w:pPr>
        <w:spacing w:before="40" w:after="40"/>
        <w:ind w:firstLine="539"/>
        <w:jc w:val="both"/>
        <w:rPr>
          <w:sz w:val="28"/>
          <w:szCs w:val="28"/>
        </w:rPr>
      </w:pPr>
      <w:r>
        <w:rPr>
          <w:sz w:val="28"/>
          <w:szCs w:val="28"/>
        </w:rPr>
        <w:t>Nhằm đảm bảo kinh phí trong việc triển khai thực hiện Đề án TNCN tại địa phương cũng như hoàn thành công tác thanh quyết toán kinh phí Đề án. Đề nghị các đơn vị khẩn trương liên hệ Thành đoàn nhận và nộp hồ sơ thanh quyết toán kinh phí Đề án theo đúng tiến độ của thong báo.</w:t>
      </w:r>
    </w:p>
    <w:p w:rsidR="003814E9" w:rsidRDefault="003814E9" w:rsidP="003814E9">
      <w:pPr>
        <w:spacing w:before="40" w:after="40"/>
        <w:ind w:firstLine="539"/>
        <w:jc w:val="both"/>
        <w:rPr>
          <w:sz w:val="28"/>
          <w:szCs w:val="28"/>
        </w:rPr>
      </w:pPr>
    </w:p>
    <w:p w:rsidR="003814E9" w:rsidRDefault="003814E9" w:rsidP="003814E9">
      <w:pPr>
        <w:spacing w:before="40" w:after="40"/>
        <w:ind w:firstLine="539"/>
        <w:jc w:val="both"/>
        <w:rPr>
          <w:sz w:val="28"/>
          <w:szCs w:val="28"/>
        </w:rPr>
      </w:pPr>
      <w:r>
        <w:rPr>
          <w:sz w:val="28"/>
          <w:szCs w:val="28"/>
        </w:rPr>
        <w:t>Trên đây là thông báo về việc thanh quyết toán kinh phí của</w:t>
      </w:r>
      <w:r w:rsidRPr="00BF65A9">
        <w:rPr>
          <w:sz w:val="28"/>
          <w:szCs w:val="28"/>
        </w:rPr>
        <w:t xml:space="preserve"> Đề án “Đoàn kết, tập hợp TNCN tỉnh Bình Dương giai đoạn 2016 – 2020”</w:t>
      </w:r>
      <w:r>
        <w:rPr>
          <w:sz w:val="28"/>
          <w:szCs w:val="28"/>
        </w:rPr>
        <w:t xml:space="preserve"> trên địa bàn thành phố Thủ Dầu Một quý III, IV của cơ sở năm 2018./.</w:t>
      </w:r>
    </w:p>
    <w:p w:rsidR="003814E9" w:rsidRDefault="003814E9" w:rsidP="003814E9">
      <w:pPr>
        <w:spacing w:before="40" w:after="40"/>
        <w:ind w:firstLine="539"/>
        <w:jc w:val="both"/>
        <w:rPr>
          <w:sz w:val="28"/>
          <w:szCs w:val="28"/>
        </w:rPr>
      </w:pPr>
    </w:p>
    <w:tbl>
      <w:tblPr>
        <w:tblW w:w="0" w:type="auto"/>
        <w:tblLook w:val="01E0" w:firstRow="1" w:lastRow="1" w:firstColumn="1" w:lastColumn="1" w:noHBand="0" w:noVBand="0"/>
      </w:tblPr>
      <w:tblGrid>
        <w:gridCol w:w="3661"/>
        <w:gridCol w:w="5627"/>
      </w:tblGrid>
      <w:tr w:rsidR="003814E9" w:rsidRPr="006719AF" w:rsidTr="00E74E37">
        <w:tc>
          <w:tcPr>
            <w:tcW w:w="3661" w:type="dxa"/>
            <w:shd w:val="clear" w:color="auto" w:fill="auto"/>
          </w:tcPr>
          <w:p w:rsidR="003814E9" w:rsidRDefault="003814E9" w:rsidP="003814E9">
            <w:pPr>
              <w:spacing w:before="40" w:after="40"/>
              <w:rPr>
                <w:b/>
                <w:i/>
                <w:szCs w:val="28"/>
              </w:rPr>
            </w:pPr>
            <w:r w:rsidRPr="006719AF">
              <w:rPr>
                <w:b/>
                <w:i/>
                <w:szCs w:val="28"/>
              </w:rPr>
              <w:t>Nơi nhận:</w:t>
            </w:r>
          </w:p>
          <w:p w:rsidR="003814E9" w:rsidRDefault="003814E9" w:rsidP="003814E9">
            <w:pPr>
              <w:spacing w:before="40" w:after="40"/>
              <w:rPr>
                <w:i/>
                <w:sz w:val="22"/>
                <w:szCs w:val="28"/>
              </w:rPr>
            </w:pPr>
            <w:r w:rsidRPr="006719AF">
              <w:rPr>
                <w:i/>
                <w:sz w:val="22"/>
                <w:szCs w:val="28"/>
              </w:rPr>
              <w:t xml:space="preserve"> </w:t>
            </w:r>
            <w:r>
              <w:rPr>
                <w:i/>
                <w:sz w:val="22"/>
                <w:szCs w:val="28"/>
              </w:rPr>
              <w:t xml:space="preserve">- Trưởng BTC Đề án </w:t>
            </w:r>
            <w:proofErr w:type="spellStart"/>
            <w:r>
              <w:rPr>
                <w:i/>
                <w:sz w:val="22"/>
                <w:szCs w:val="28"/>
              </w:rPr>
              <w:t>Tp</w:t>
            </w:r>
            <w:proofErr w:type="spellEnd"/>
            <w:r>
              <w:rPr>
                <w:i/>
                <w:sz w:val="22"/>
                <w:szCs w:val="28"/>
              </w:rPr>
              <w:t>;</w:t>
            </w:r>
          </w:p>
          <w:p w:rsidR="003814E9" w:rsidRDefault="003814E9" w:rsidP="003814E9">
            <w:pPr>
              <w:spacing w:before="40" w:after="40"/>
              <w:rPr>
                <w:i/>
                <w:sz w:val="22"/>
                <w:szCs w:val="28"/>
              </w:rPr>
            </w:pPr>
            <w:r>
              <w:rPr>
                <w:i/>
                <w:sz w:val="22"/>
                <w:szCs w:val="28"/>
              </w:rPr>
              <w:t>- Như trên;</w:t>
            </w:r>
          </w:p>
          <w:p w:rsidR="003814E9" w:rsidRDefault="003814E9" w:rsidP="003814E9">
            <w:pPr>
              <w:spacing w:before="40" w:after="40"/>
              <w:rPr>
                <w:i/>
                <w:sz w:val="22"/>
                <w:szCs w:val="28"/>
              </w:rPr>
            </w:pPr>
            <w:r>
              <w:rPr>
                <w:i/>
                <w:sz w:val="22"/>
                <w:szCs w:val="28"/>
              </w:rPr>
              <w:t xml:space="preserve">- Lưu. </w:t>
            </w:r>
            <w:proofErr w:type="spellStart"/>
            <w:r>
              <w:rPr>
                <w:i/>
                <w:sz w:val="22"/>
                <w:szCs w:val="28"/>
              </w:rPr>
              <w:t>Vp</w:t>
            </w:r>
            <w:proofErr w:type="spellEnd"/>
            <w:r>
              <w:rPr>
                <w:i/>
                <w:sz w:val="22"/>
                <w:szCs w:val="28"/>
              </w:rPr>
              <w:t>. Đ/c Minh.</w:t>
            </w:r>
          </w:p>
          <w:p w:rsidR="003814E9" w:rsidRPr="00433C90" w:rsidRDefault="003814E9" w:rsidP="003814E9">
            <w:pPr>
              <w:spacing w:before="40" w:after="40"/>
              <w:rPr>
                <w:i/>
                <w:sz w:val="22"/>
                <w:szCs w:val="28"/>
              </w:rPr>
            </w:pPr>
          </w:p>
        </w:tc>
        <w:tc>
          <w:tcPr>
            <w:tcW w:w="5627" w:type="dxa"/>
            <w:shd w:val="clear" w:color="auto" w:fill="auto"/>
          </w:tcPr>
          <w:p w:rsidR="003814E9" w:rsidRPr="006719AF" w:rsidRDefault="003814E9" w:rsidP="003814E9">
            <w:pPr>
              <w:spacing w:before="40" w:after="40"/>
              <w:jc w:val="center"/>
              <w:rPr>
                <w:b/>
                <w:sz w:val="28"/>
                <w:szCs w:val="28"/>
              </w:rPr>
            </w:pPr>
            <w:r>
              <w:rPr>
                <w:b/>
                <w:sz w:val="28"/>
                <w:szCs w:val="28"/>
              </w:rPr>
              <w:t>BAN THƯỜNG VỤ</w:t>
            </w:r>
          </w:p>
          <w:p w:rsidR="003814E9" w:rsidRPr="006719AF" w:rsidRDefault="00D41DF7" w:rsidP="003814E9">
            <w:pPr>
              <w:spacing w:before="40" w:after="40"/>
              <w:jc w:val="center"/>
              <w:rPr>
                <w:b/>
                <w:sz w:val="28"/>
                <w:szCs w:val="28"/>
              </w:rPr>
            </w:pPr>
            <w:r>
              <w:rPr>
                <w:sz w:val="28"/>
                <w:szCs w:val="28"/>
              </w:rPr>
              <w:t xml:space="preserve">PHÓ </w:t>
            </w:r>
            <w:r w:rsidR="003814E9">
              <w:rPr>
                <w:sz w:val="28"/>
                <w:szCs w:val="28"/>
              </w:rPr>
              <w:t>BÍ THƯ</w:t>
            </w:r>
          </w:p>
          <w:p w:rsidR="003814E9" w:rsidRPr="006719AF" w:rsidRDefault="003814E9" w:rsidP="003814E9">
            <w:pPr>
              <w:spacing w:before="40" w:after="40"/>
              <w:jc w:val="center"/>
              <w:rPr>
                <w:b/>
                <w:sz w:val="28"/>
                <w:szCs w:val="28"/>
              </w:rPr>
            </w:pPr>
          </w:p>
          <w:p w:rsidR="003814E9" w:rsidRPr="00D41DF7" w:rsidRDefault="00D41DF7" w:rsidP="00D41DF7">
            <w:pPr>
              <w:spacing w:before="40" w:after="40"/>
              <w:jc w:val="center"/>
              <w:rPr>
                <w:sz w:val="28"/>
                <w:szCs w:val="28"/>
              </w:rPr>
            </w:pPr>
            <w:r w:rsidRPr="00D41DF7">
              <w:rPr>
                <w:sz w:val="28"/>
                <w:szCs w:val="28"/>
              </w:rPr>
              <w:t>(Đã ký)</w:t>
            </w:r>
          </w:p>
          <w:p w:rsidR="003814E9" w:rsidRPr="006719AF" w:rsidRDefault="003814E9" w:rsidP="003814E9">
            <w:pPr>
              <w:spacing w:before="40" w:after="40"/>
              <w:jc w:val="center"/>
              <w:rPr>
                <w:b/>
                <w:sz w:val="28"/>
                <w:szCs w:val="28"/>
              </w:rPr>
            </w:pPr>
          </w:p>
          <w:p w:rsidR="003814E9" w:rsidRPr="006719AF" w:rsidRDefault="003814E9" w:rsidP="003814E9">
            <w:pPr>
              <w:spacing w:before="40" w:after="40"/>
              <w:jc w:val="center"/>
              <w:rPr>
                <w:b/>
                <w:sz w:val="28"/>
                <w:szCs w:val="28"/>
              </w:rPr>
            </w:pPr>
            <w:proofErr w:type="spellStart"/>
            <w:r w:rsidRPr="006719AF">
              <w:rPr>
                <w:b/>
                <w:sz w:val="28"/>
                <w:szCs w:val="28"/>
              </w:rPr>
              <w:t>Nguyễn</w:t>
            </w:r>
            <w:proofErr w:type="spellEnd"/>
            <w:r w:rsidRPr="006719AF">
              <w:rPr>
                <w:b/>
                <w:sz w:val="28"/>
                <w:szCs w:val="28"/>
              </w:rPr>
              <w:t xml:space="preserve"> </w:t>
            </w:r>
            <w:r>
              <w:rPr>
                <w:b/>
                <w:sz w:val="28"/>
                <w:szCs w:val="28"/>
              </w:rPr>
              <w:t>Minh Huy</w:t>
            </w:r>
          </w:p>
        </w:tc>
      </w:tr>
    </w:tbl>
    <w:p w:rsidR="003814E9" w:rsidRDefault="003814E9" w:rsidP="003814E9">
      <w:pPr>
        <w:spacing w:before="40" w:after="40"/>
      </w:pPr>
    </w:p>
    <w:p w:rsidR="003814E9" w:rsidRDefault="003814E9" w:rsidP="003814E9">
      <w:pPr>
        <w:spacing w:before="40" w:after="40"/>
      </w:pPr>
    </w:p>
    <w:p w:rsidR="0006537B" w:rsidRDefault="0006537B" w:rsidP="003814E9">
      <w:pPr>
        <w:spacing w:before="40" w:after="40"/>
      </w:pPr>
      <w:bookmarkStart w:id="0" w:name="_GoBack"/>
      <w:bookmarkEnd w:id="0"/>
    </w:p>
    <w:sectPr w:rsidR="0006537B" w:rsidSect="00DC2576">
      <w:pgSz w:w="11907" w:h="16840" w:code="9"/>
      <w:pgMar w:top="1134" w:right="1134" w:bottom="1134" w:left="1701"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E9"/>
    <w:rsid w:val="0006537B"/>
    <w:rsid w:val="00341218"/>
    <w:rsid w:val="003814E9"/>
    <w:rsid w:val="008B68F3"/>
    <w:rsid w:val="00A06654"/>
    <w:rsid w:val="00A1045C"/>
    <w:rsid w:val="00BA034B"/>
    <w:rsid w:val="00D41DF7"/>
    <w:rsid w:val="00E609EB"/>
    <w:rsid w:val="00F5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E9"/>
    <w:pPr>
      <w:spacing w:before="0" w:after="0"/>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4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E9"/>
    <w:pPr>
      <w:spacing w:before="0" w:after="0"/>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4E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3</cp:revision>
  <cp:lastPrinted>2018-03-14T04:08:00Z</cp:lastPrinted>
  <dcterms:created xsi:type="dcterms:W3CDTF">2018-03-14T03:56:00Z</dcterms:created>
  <dcterms:modified xsi:type="dcterms:W3CDTF">2018-03-14T08:18:00Z</dcterms:modified>
</cp:coreProperties>
</file>